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C9A92" w14:textId="77777777" w:rsidR="00031099" w:rsidRDefault="00031099">
      <w:pPr>
        <w:rPr>
          <w:b/>
          <w:bCs/>
        </w:rPr>
      </w:pPr>
    </w:p>
    <w:p w14:paraId="700BCFB4" w14:textId="0500F4D1" w:rsidR="0075400E" w:rsidRPr="00F02348" w:rsidRDefault="0075400E">
      <w:pPr>
        <w:rPr>
          <w:b/>
          <w:bCs/>
        </w:rPr>
      </w:pPr>
      <w:r w:rsidRPr="00F02348">
        <w:rPr>
          <w:b/>
          <w:bCs/>
        </w:rPr>
        <w:t>Background</w:t>
      </w:r>
    </w:p>
    <w:p w14:paraId="1F36E02A" w14:textId="05C73455" w:rsidR="0075400E" w:rsidRDefault="0075400E">
      <w:r>
        <w:t>Grandstand Stoneleigh Events</w:t>
      </w:r>
      <w:r w:rsidR="003E1A3C">
        <w:t xml:space="preserve"> (GSE) is</w:t>
      </w:r>
      <w:r>
        <w:t xml:space="preserve"> the </w:t>
      </w:r>
      <w:r w:rsidR="003E1A3C">
        <w:t>venue manager for</w:t>
      </w:r>
      <w:r>
        <w:t xml:space="preserve"> NAEC Stoneleigh</w:t>
      </w:r>
      <w:r w:rsidR="003E1A3C">
        <w:t>.</w:t>
      </w:r>
      <w:r>
        <w:t xml:space="preserve"> </w:t>
      </w:r>
      <w:r w:rsidR="003E1A3C">
        <w:t>The venue hosts</w:t>
      </w:r>
      <w:r w:rsidR="00EA410C">
        <w:t xml:space="preserve"> over </w:t>
      </w:r>
      <w:r w:rsidR="001C3B1E">
        <w:t>3</w:t>
      </w:r>
      <w:r w:rsidR="00EA410C">
        <w:t>00 events a year</w:t>
      </w:r>
      <w:r w:rsidR="003E1A3C">
        <w:t xml:space="preserve">. These range </w:t>
      </w:r>
      <w:r w:rsidR="00EA410C">
        <w:t>from</w:t>
      </w:r>
      <w:r w:rsidR="003E1A3C">
        <w:t xml:space="preserve"> large B2B events, large B2C events, the </w:t>
      </w:r>
      <w:r>
        <w:t>corporate conference market,</w:t>
      </w:r>
      <w:r w:rsidR="003E1A3C">
        <w:t xml:space="preserve"> outdoor events,</w:t>
      </w:r>
      <w:r>
        <w:t xml:space="preserve"> </w:t>
      </w:r>
      <w:r w:rsidR="003E1A3C">
        <w:t>as well as many special interest and participant events.</w:t>
      </w:r>
      <w:r>
        <w:t xml:space="preserve"> </w:t>
      </w:r>
    </w:p>
    <w:p w14:paraId="5897FE60" w14:textId="2C4235E0" w:rsidR="00F02348" w:rsidRDefault="0075400E">
      <w:r>
        <w:t>Th</w:t>
      </w:r>
      <w:r w:rsidR="001A664C">
        <w:t>e</w:t>
      </w:r>
      <w:r>
        <w:t xml:space="preserve"> role</w:t>
      </w:r>
      <w:r w:rsidR="001A664C">
        <w:t xml:space="preserve"> combines the marketing requirements of GSE as well as</w:t>
      </w:r>
      <w:r w:rsidR="003E1A3C">
        <w:t xml:space="preserve"> th</w:t>
      </w:r>
      <w:r w:rsidR="001A664C">
        <w:t>ose of the</w:t>
      </w:r>
      <w:r w:rsidR="003E1A3C">
        <w:t xml:space="preserve"> events GSE host. Th</w:t>
      </w:r>
      <w:r w:rsidR="001A664C">
        <w:t>e</w:t>
      </w:r>
      <w:r w:rsidR="003E1A3C">
        <w:t xml:space="preserve"> role involves maintaining the various marketing and communication channels</w:t>
      </w:r>
      <w:r w:rsidR="001A664C">
        <w:t xml:space="preserve"> that GSE use along with supporting the wider team with administrative tasks within the marketing and sales environment</w:t>
      </w:r>
      <w:r w:rsidR="003E1A3C">
        <w:t>. You will work closely with the sales team</w:t>
      </w:r>
      <w:r w:rsidR="001A664C">
        <w:t>, catering,</w:t>
      </w:r>
      <w:r w:rsidR="003E1A3C">
        <w:t xml:space="preserve"> and event organisers. Th</w:t>
      </w:r>
      <w:r w:rsidR="001A664C">
        <w:t>e</w:t>
      </w:r>
      <w:r w:rsidR="003E1A3C">
        <w:t xml:space="preserve"> </w:t>
      </w:r>
      <w:r>
        <w:t xml:space="preserve">role will suit somebody who is </w:t>
      </w:r>
      <w:r w:rsidR="00EA410C">
        <w:t>looking to start out within</w:t>
      </w:r>
      <w:r>
        <w:t xml:space="preserve"> the events industry </w:t>
      </w:r>
      <w:r w:rsidR="00EA410C">
        <w:t>and who</w:t>
      </w:r>
      <w:r>
        <w:t xml:space="preserve"> is looking for an exciting new challenge within a growing venue. </w:t>
      </w:r>
    </w:p>
    <w:p w14:paraId="10F5FA0F" w14:textId="77777777" w:rsidR="003E1A3C" w:rsidRDefault="003E1A3C"/>
    <w:p w14:paraId="58CB154E" w14:textId="37692AB4" w:rsidR="0075400E" w:rsidRPr="00F02348" w:rsidRDefault="0075400E">
      <w:pPr>
        <w:rPr>
          <w:b/>
          <w:bCs/>
        </w:rPr>
      </w:pPr>
      <w:r w:rsidRPr="00F02348">
        <w:rPr>
          <w:b/>
          <w:bCs/>
        </w:rPr>
        <w:t xml:space="preserve">Key Responsibilities </w:t>
      </w:r>
    </w:p>
    <w:p w14:paraId="3F15F6BA" w14:textId="7339A19C" w:rsidR="0075400E" w:rsidRDefault="0075400E" w:rsidP="0075400E">
      <w:pPr>
        <w:pStyle w:val="ListParagraph"/>
        <w:numPr>
          <w:ilvl w:val="0"/>
          <w:numId w:val="2"/>
        </w:numPr>
      </w:pPr>
      <w:r>
        <w:t xml:space="preserve">Supporting </w:t>
      </w:r>
      <w:r w:rsidR="001A664C">
        <w:t xml:space="preserve">and updating </w:t>
      </w:r>
      <w:r>
        <w:t>social media management for NAEC Stoneleigh</w:t>
      </w:r>
      <w:r w:rsidR="00FA468A">
        <w:t>.</w:t>
      </w:r>
    </w:p>
    <w:p w14:paraId="4C51134B" w14:textId="7949612E" w:rsidR="0075400E" w:rsidRDefault="0075400E" w:rsidP="0075400E">
      <w:pPr>
        <w:pStyle w:val="ListParagraph"/>
        <w:numPr>
          <w:ilvl w:val="0"/>
          <w:numId w:val="2"/>
        </w:numPr>
      </w:pPr>
      <w:r>
        <w:t>Planning and implementing sales &amp; marketing communications, to include e-</w:t>
      </w:r>
      <w:r w:rsidR="00031099">
        <w:t>shots.</w:t>
      </w:r>
    </w:p>
    <w:p w14:paraId="7473C7AE" w14:textId="77777777" w:rsidR="00FA468A" w:rsidRDefault="00FA468A" w:rsidP="00FA468A">
      <w:pPr>
        <w:pStyle w:val="ListParagraph"/>
        <w:numPr>
          <w:ilvl w:val="0"/>
          <w:numId w:val="2"/>
        </w:numPr>
      </w:pPr>
      <w:r>
        <w:t xml:space="preserve">Work closely with sales &amp; marketing across both businesses to produce and promote sales campaigns. For example, this could include the upsell of venue services for NAEC Stoneleigh or meeting space. </w:t>
      </w:r>
    </w:p>
    <w:p w14:paraId="6761BD1A" w14:textId="77777777" w:rsidR="00FA468A" w:rsidRDefault="00FA468A" w:rsidP="00FA468A">
      <w:pPr>
        <w:pStyle w:val="ListParagraph"/>
        <w:numPr>
          <w:ilvl w:val="0"/>
          <w:numId w:val="2"/>
        </w:numPr>
      </w:pPr>
      <w:r>
        <w:t>Implementing website updates on the NAEC Stoneleigh What’s on Page, and back of house organisers hub and exhibitor orders.</w:t>
      </w:r>
    </w:p>
    <w:p w14:paraId="0BE58589" w14:textId="3A144C13" w:rsidR="0075400E" w:rsidRDefault="0075400E" w:rsidP="00FA468A">
      <w:pPr>
        <w:pStyle w:val="ListParagraph"/>
        <w:numPr>
          <w:ilvl w:val="0"/>
          <w:numId w:val="2"/>
        </w:numPr>
      </w:pPr>
      <w:r>
        <w:t xml:space="preserve">Effectively assisting the Head of </w:t>
      </w:r>
      <w:r w:rsidR="00881116">
        <w:t>Commerical &amp; Business Development</w:t>
      </w:r>
      <w:r>
        <w:t xml:space="preserve"> with administrativ</w:t>
      </w:r>
      <w:r w:rsidR="00FA468A">
        <w:t xml:space="preserve">e tasks. </w:t>
      </w:r>
    </w:p>
    <w:p w14:paraId="15A0D146" w14:textId="77777777" w:rsidR="001A664C" w:rsidRDefault="0075400E" w:rsidP="001A664C">
      <w:pPr>
        <w:pStyle w:val="ListParagraph"/>
        <w:numPr>
          <w:ilvl w:val="0"/>
          <w:numId w:val="2"/>
        </w:numPr>
      </w:pPr>
      <w:r>
        <w:t xml:space="preserve">Attending client and supplier meetings where required.  </w:t>
      </w:r>
    </w:p>
    <w:p w14:paraId="01F59D2F" w14:textId="06C2185F" w:rsidR="0075400E" w:rsidRDefault="001A664C" w:rsidP="001A664C">
      <w:pPr>
        <w:pStyle w:val="ListParagraph"/>
        <w:numPr>
          <w:ilvl w:val="0"/>
          <w:numId w:val="2"/>
        </w:numPr>
      </w:pPr>
      <w:r>
        <w:t>Management of inbound communication for general queries</w:t>
      </w:r>
      <w:r w:rsidR="00FA468A">
        <w:t>.</w:t>
      </w:r>
    </w:p>
    <w:p w14:paraId="3514AEF5" w14:textId="77777777" w:rsidR="00F02348" w:rsidRDefault="00F02348" w:rsidP="00F02348"/>
    <w:p w14:paraId="41E88500" w14:textId="5976C2F9" w:rsidR="00F02348" w:rsidRPr="00F02348" w:rsidRDefault="00F02348" w:rsidP="00F02348">
      <w:pPr>
        <w:rPr>
          <w:b/>
          <w:bCs/>
        </w:rPr>
      </w:pPr>
      <w:r w:rsidRPr="00F02348">
        <w:rPr>
          <w:b/>
          <w:bCs/>
        </w:rPr>
        <w:t xml:space="preserve">Experience, Knowledge, and Skills Required </w:t>
      </w:r>
    </w:p>
    <w:p w14:paraId="7A4E1D1B" w14:textId="235F73BB" w:rsidR="00F02348" w:rsidRDefault="00F02348" w:rsidP="00F02348">
      <w:pPr>
        <w:pStyle w:val="NoSpacing"/>
        <w:numPr>
          <w:ilvl w:val="0"/>
          <w:numId w:val="4"/>
        </w:numPr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Proficient</w:t>
      </w:r>
      <w:r w:rsidR="00FA468A">
        <w:rPr>
          <w:rFonts w:asciiTheme="minorHAnsi" w:hAnsiTheme="minorHAnsi" w:cs="Arial"/>
          <w:color w:val="000000"/>
          <w:sz w:val="22"/>
          <w:szCs w:val="22"/>
        </w:rPr>
        <w:t xml:space="preserve"> use of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social media scheduling tools, such as business suite. Basic training can be provided if necessary. </w:t>
      </w:r>
    </w:p>
    <w:p w14:paraId="21BF7D56" w14:textId="2C6FBCB4" w:rsidR="00F02348" w:rsidRDefault="00F02348" w:rsidP="00F02348">
      <w:pPr>
        <w:pStyle w:val="NoSpacing"/>
        <w:numPr>
          <w:ilvl w:val="0"/>
          <w:numId w:val="4"/>
        </w:numPr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Experience using content creation tools such as Canva or Adobe Suite, not essential</w:t>
      </w:r>
      <w:r w:rsidR="00031099">
        <w:rPr>
          <w:rFonts w:asciiTheme="minorHAnsi" w:hAnsiTheme="minorHAnsi" w:cs="Arial"/>
          <w:color w:val="000000"/>
          <w:sz w:val="22"/>
          <w:szCs w:val="22"/>
        </w:rPr>
        <w:t xml:space="preserve"> but preferred</w:t>
      </w:r>
      <w:r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4A380EB4" w14:textId="49DCDB93" w:rsidR="00F02348" w:rsidRPr="00131589" w:rsidRDefault="00F02348" w:rsidP="00F02348">
      <w:pPr>
        <w:pStyle w:val="NoSpacing"/>
        <w:numPr>
          <w:ilvl w:val="0"/>
          <w:numId w:val="4"/>
        </w:numPr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Experience of email marketing tools</w:t>
      </w:r>
      <w:r w:rsidR="00031099">
        <w:rPr>
          <w:rFonts w:asciiTheme="minorHAnsi" w:hAnsiTheme="minorHAnsi" w:cs="Arial"/>
          <w:color w:val="000000"/>
          <w:sz w:val="22"/>
          <w:szCs w:val="22"/>
        </w:rPr>
        <w:t xml:space="preserve"> such as Mail Chimp</w:t>
      </w:r>
      <w:r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6398EDA6" w14:textId="77777777" w:rsidR="00F02348" w:rsidRDefault="00F02348" w:rsidP="00F02348">
      <w:pPr>
        <w:pStyle w:val="ListParagraph"/>
        <w:numPr>
          <w:ilvl w:val="0"/>
          <w:numId w:val="4"/>
        </w:numPr>
      </w:pPr>
      <w:r>
        <w:t>Results driven - a good work ethic with a positive ‘can do attitude’.</w:t>
      </w:r>
    </w:p>
    <w:p w14:paraId="07E7537F" w14:textId="77777777" w:rsidR="00FA468A" w:rsidRDefault="00F02348" w:rsidP="00FA468A">
      <w:pPr>
        <w:pStyle w:val="ListParagraph"/>
        <w:numPr>
          <w:ilvl w:val="0"/>
          <w:numId w:val="4"/>
        </w:numPr>
      </w:pPr>
      <w:r>
        <w:t>Strong organisational and multi-tasking skills - excellent attention to detail and the ability to work under pressure and meet deadlines.</w:t>
      </w:r>
      <w:r w:rsidR="00FA468A" w:rsidRPr="00FA468A">
        <w:t xml:space="preserve"> </w:t>
      </w:r>
    </w:p>
    <w:p w14:paraId="64260025" w14:textId="77777777" w:rsidR="00FA468A" w:rsidRDefault="00FA468A" w:rsidP="00FA468A">
      <w:pPr>
        <w:pStyle w:val="ListParagraph"/>
        <w:numPr>
          <w:ilvl w:val="0"/>
          <w:numId w:val="4"/>
        </w:numPr>
      </w:pPr>
      <w:r>
        <w:t>Proficient in the use of MS Office (including Word, Excel, and PowerPoint).</w:t>
      </w:r>
    </w:p>
    <w:p w14:paraId="16294BD1" w14:textId="6A449571" w:rsidR="00FA468A" w:rsidRPr="00FA468A" w:rsidRDefault="00FA468A" w:rsidP="00FA468A">
      <w:pPr>
        <w:pStyle w:val="ListParagraph"/>
        <w:numPr>
          <w:ilvl w:val="0"/>
          <w:numId w:val="4"/>
        </w:numPr>
      </w:pPr>
      <w:r w:rsidRPr="00FA468A">
        <w:rPr>
          <w:rFonts w:cs="Arial"/>
          <w:color w:val="000000"/>
        </w:rPr>
        <w:t xml:space="preserve">Must hold a UK driving licence. </w:t>
      </w:r>
    </w:p>
    <w:p w14:paraId="5D85D6B6" w14:textId="77777777" w:rsidR="00FA468A" w:rsidRPr="00FA468A" w:rsidRDefault="00FA468A" w:rsidP="00FA468A">
      <w:pPr>
        <w:pStyle w:val="ListParagraph"/>
      </w:pPr>
    </w:p>
    <w:p w14:paraId="6656346B" w14:textId="77777777" w:rsidR="00EA410C" w:rsidRDefault="00EA410C" w:rsidP="0075400E">
      <w:pPr>
        <w:spacing w:before="360"/>
        <w:rPr>
          <w:b/>
        </w:rPr>
      </w:pPr>
    </w:p>
    <w:p w14:paraId="1FE58175" w14:textId="728AF5B5" w:rsidR="0075400E" w:rsidRPr="00F02348" w:rsidRDefault="00F02348" w:rsidP="0075400E">
      <w:pPr>
        <w:spacing w:before="360"/>
        <w:rPr>
          <w:b/>
        </w:rPr>
      </w:pPr>
      <w:r>
        <w:rPr>
          <w:b/>
        </w:rPr>
        <w:t>We</w:t>
      </w:r>
      <w:r w:rsidR="0075400E" w:rsidRPr="00F02348">
        <w:rPr>
          <w:b/>
        </w:rPr>
        <w:t xml:space="preserve"> offer</w:t>
      </w:r>
      <w:r>
        <w:rPr>
          <w:b/>
        </w:rPr>
        <w:t>…</w:t>
      </w:r>
    </w:p>
    <w:p w14:paraId="77BE736D" w14:textId="6A5F7D62" w:rsidR="00694ACA" w:rsidRPr="00694ACA" w:rsidRDefault="00694ACA" w:rsidP="00694ACA">
      <w:pPr>
        <w:pStyle w:val="ListParagraph"/>
        <w:numPr>
          <w:ilvl w:val="0"/>
          <w:numId w:val="5"/>
        </w:numPr>
        <w:rPr>
          <w:rFonts w:ascii="Calibri" w:hAnsi="Calibri" w:cs="Calibri"/>
          <w:bCs/>
        </w:rPr>
      </w:pPr>
      <w:r w:rsidRPr="00694ACA">
        <w:rPr>
          <w:rFonts w:ascii="Calibri" w:hAnsi="Calibri" w:cs="Calibri"/>
          <w:bCs/>
        </w:rPr>
        <w:t>Competitive salary</w:t>
      </w:r>
    </w:p>
    <w:p w14:paraId="605F2604" w14:textId="18D64FD5" w:rsidR="00694ACA" w:rsidRPr="00694ACA" w:rsidRDefault="00694ACA" w:rsidP="00694ACA">
      <w:pPr>
        <w:pStyle w:val="ListParagraph"/>
        <w:numPr>
          <w:ilvl w:val="0"/>
          <w:numId w:val="5"/>
        </w:numPr>
        <w:rPr>
          <w:rFonts w:ascii="Calibri" w:hAnsi="Calibri" w:cs="Calibri"/>
          <w:bCs/>
        </w:rPr>
      </w:pPr>
      <w:r w:rsidRPr="00694ACA">
        <w:rPr>
          <w:rFonts w:ascii="Calibri" w:hAnsi="Calibri" w:cs="Calibri"/>
          <w:bCs/>
        </w:rPr>
        <w:t>Company pension contribution</w:t>
      </w:r>
    </w:p>
    <w:p w14:paraId="3D424663" w14:textId="1771DD35" w:rsidR="00694ACA" w:rsidRPr="00694ACA" w:rsidRDefault="00694ACA" w:rsidP="00694ACA">
      <w:pPr>
        <w:pStyle w:val="ListParagraph"/>
        <w:numPr>
          <w:ilvl w:val="0"/>
          <w:numId w:val="5"/>
        </w:numPr>
        <w:rPr>
          <w:rFonts w:ascii="Calibri" w:hAnsi="Calibri" w:cs="Calibri"/>
          <w:bCs/>
        </w:rPr>
      </w:pPr>
      <w:r w:rsidRPr="00694ACA">
        <w:rPr>
          <w:rFonts w:ascii="Calibri" w:hAnsi="Calibri" w:cs="Calibri"/>
          <w:bCs/>
        </w:rPr>
        <w:t>A supportive and dynamic work environment</w:t>
      </w:r>
    </w:p>
    <w:p w14:paraId="32932320" w14:textId="088F693B" w:rsidR="00694ACA" w:rsidRPr="00694ACA" w:rsidRDefault="00694ACA" w:rsidP="00694ACA">
      <w:pPr>
        <w:pStyle w:val="ListParagraph"/>
        <w:numPr>
          <w:ilvl w:val="0"/>
          <w:numId w:val="5"/>
        </w:numPr>
        <w:rPr>
          <w:rFonts w:ascii="Calibri" w:hAnsi="Calibri" w:cs="Calibri"/>
          <w:bCs/>
        </w:rPr>
      </w:pPr>
      <w:r w:rsidRPr="00694ACA">
        <w:rPr>
          <w:rFonts w:ascii="Calibri" w:hAnsi="Calibri" w:cs="Calibri"/>
          <w:bCs/>
        </w:rPr>
        <w:t>Free onsite parking</w:t>
      </w:r>
    </w:p>
    <w:p w14:paraId="51B75053" w14:textId="51E8A9B7" w:rsidR="00694ACA" w:rsidRPr="00694ACA" w:rsidRDefault="00694ACA" w:rsidP="00694ACA">
      <w:pPr>
        <w:pStyle w:val="ListParagraph"/>
        <w:numPr>
          <w:ilvl w:val="0"/>
          <w:numId w:val="5"/>
        </w:numPr>
        <w:rPr>
          <w:rFonts w:ascii="Calibri" w:hAnsi="Calibri" w:cs="Calibri"/>
          <w:bCs/>
        </w:rPr>
      </w:pPr>
      <w:r w:rsidRPr="00694ACA">
        <w:rPr>
          <w:rFonts w:ascii="Calibri" w:hAnsi="Calibri" w:cs="Calibri"/>
          <w:bCs/>
        </w:rPr>
        <w:t>Socials events, including a Christmas get-together</w:t>
      </w:r>
    </w:p>
    <w:p w14:paraId="009167DB" w14:textId="11F9E406" w:rsidR="00694ACA" w:rsidRPr="00694ACA" w:rsidRDefault="00694ACA" w:rsidP="00694ACA">
      <w:pPr>
        <w:pStyle w:val="ListParagraph"/>
        <w:numPr>
          <w:ilvl w:val="0"/>
          <w:numId w:val="5"/>
        </w:numPr>
        <w:rPr>
          <w:rFonts w:ascii="Calibri" w:hAnsi="Calibri" w:cs="Calibri"/>
          <w:bCs/>
        </w:rPr>
      </w:pPr>
      <w:r w:rsidRPr="00694ACA">
        <w:rPr>
          <w:rFonts w:ascii="Calibri" w:hAnsi="Calibri" w:cs="Calibri"/>
          <w:bCs/>
        </w:rPr>
        <w:t>In-house MHFA support</w:t>
      </w:r>
    </w:p>
    <w:p w14:paraId="1021ED5B" w14:textId="7A737FA2" w:rsidR="008A3B75" w:rsidRPr="00004B22" w:rsidRDefault="008A3B75" w:rsidP="00537A63">
      <w:pPr>
        <w:pStyle w:val="ListParagraph"/>
        <w:ind w:left="1080"/>
        <w:rPr>
          <w:rFonts w:ascii="Calibri" w:hAnsi="Calibri" w:cs="Calibri"/>
          <w:bCs/>
        </w:rPr>
      </w:pPr>
    </w:p>
    <w:p w14:paraId="4F4AFE52" w14:textId="0B95B3DB" w:rsidR="0075400E" w:rsidRPr="00537A63" w:rsidRDefault="00537A63" w:rsidP="00537A63">
      <w:pPr>
        <w:spacing w:line="360" w:lineRule="auto"/>
        <w:rPr>
          <w:b/>
          <w:bCs/>
        </w:rPr>
      </w:pPr>
      <w:r w:rsidRPr="00537A63">
        <w:rPr>
          <w:b/>
          <w:bCs/>
        </w:rPr>
        <w:t xml:space="preserve">Contract type: </w:t>
      </w:r>
      <w:r w:rsidRPr="00537A63">
        <w:t>12-month maternity cover</w:t>
      </w:r>
      <w:r>
        <w:t>.</w:t>
      </w:r>
      <w:r w:rsidRPr="00537A63">
        <w:rPr>
          <w:b/>
          <w:bCs/>
        </w:rPr>
        <w:br/>
        <w:t xml:space="preserve">Hours: </w:t>
      </w:r>
      <w:r w:rsidRPr="00537A63">
        <w:t>Part-time</w:t>
      </w:r>
      <w:r>
        <w:t>.</w:t>
      </w:r>
      <w:r w:rsidRPr="00537A63">
        <w:rPr>
          <w:b/>
          <w:bCs/>
        </w:rPr>
        <w:br/>
        <w:t xml:space="preserve">Working hours: </w:t>
      </w:r>
      <w:r w:rsidRPr="00537A63">
        <w:t>18–24 hours per week (3–4 days), 9:00am–4:00pm. Weekday flexibility available to suit the successful applicant.</w:t>
      </w:r>
      <w:r w:rsidRPr="00537A63">
        <w:rPr>
          <w:b/>
          <w:bCs/>
        </w:rPr>
        <w:br/>
        <w:t xml:space="preserve">Location: </w:t>
      </w:r>
      <w:r w:rsidRPr="00537A63">
        <w:t>Office-based, in-person role</w:t>
      </w:r>
      <w:r>
        <w:t xml:space="preserve">. </w:t>
      </w:r>
      <w:r w:rsidRPr="00537A63">
        <w:rPr>
          <w:b/>
          <w:bCs/>
        </w:rPr>
        <w:br/>
        <w:t xml:space="preserve">Reporting line: </w:t>
      </w:r>
      <w:r w:rsidRPr="00537A63">
        <w:t>Reports to the Head of Commercial &amp; Business Development</w:t>
      </w:r>
      <w:r>
        <w:t>.</w:t>
      </w:r>
    </w:p>
    <w:sectPr w:rsidR="0075400E" w:rsidRPr="00537A6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6D945" w14:textId="77777777" w:rsidR="00E20413" w:rsidRDefault="00E20413" w:rsidP="0075400E">
      <w:pPr>
        <w:spacing w:after="0" w:line="240" w:lineRule="auto"/>
      </w:pPr>
      <w:r>
        <w:separator/>
      </w:r>
    </w:p>
  </w:endnote>
  <w:endnote w:type="continuationSeparator" w:id="0">
    <w:p w14:paraId="13CE6621" w14:textId="77777777" w:rsidR="00E20413" w:rsidRDefault="00E20413" w:rsidP="00754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FA0C8" w14:textId="77777777" w:rsidR="00E20413" w:rsidRDefault="00E20413" w:rsidP="0075400E">
      <w:pPr>
        <w:spacing w:after="0" w:line="240" w:lineRule="auto"/>
      </w:pPr>
      <w:r>
        <w:separator/>
      </w:r>
    </w:p>
  </w:footnote>
  <w:footnote w:type="continuationSeparator" w:id="0">
    <w:p w14:paraId="7585C719" w14:textId="77777777" w:rsidR="00E20413" w:rsidRDefault="00E20413" w:rsidP="00754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AD466" w14:textId="2991E2D6" w:rsidR="00031099" w:rsidRDefault="00031099">
    <w:pPr>
      <w:pStyle w:val="Header"/>
      <w:rPr>
        <w:b/>
        <w:bCs/>
        <w:sz w:val="24"/>
        <w:szCs w:val="24"/>
      </w:rPr>
    </w:pPr>
  </w:p>
  <w:p w14:paraId="3ED09182" w14:textId="7ED5EE0F" w:rsidR="00723A2B" w:rsidRDefault="00723A2B" w:rsidP="00723A2B">
    <w:pPr>
      <w:pStyle w:val="Header"/>
      <w:jc w:val="center"/>
      <w:rPr>
        <w:b/>
        <w:bCs/>
        <w:sz w:val="24"/>
        <w:szCs w:val="24"/>
      </w:rPr>
    </w:pPr>
    <w:r>
      <w:rPr>
        <w:b/>
        <w:bCs/>
        <w:noProof/>
        <w:sz w:val="24"/>
        <w:szCs w:val="24"/>
      </w:rPr>
      <w:drawing>
        <wp:inline distT="0" distB="0" distL="0" distR="0" wp14:anchorId="49726C22" wp14:editId="4076FDFE">
          <wp:extent cx="2095500" cy="609508"/>
          <wp:effectExtent l="0" t="0" r="0" b="635"/>
          <wp:docPr id="1911592015" name="Picture 1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592015" name="Picture 1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983" cy="618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D370FE" w14:textId="77777777" w:rsidR="00723A2B" w:rsidRDefault="00723A2B" w:rsidP="00031099">
    <w:pPr>
      <w:pStyle w:val="Header"/>
      <w:jc w:val="center"/>
      <w:rPr>
        <w:b/>
        <w:bCs/>
        <w:sz w:val="24"/>
        <w:szCs w:val="24"/>
      </w:rPr>
    </w:pPr>
  </w:p>
  <w:p w14:paraId="3A248A41" w14:textId="626B0609" w:rsidR="0075400E" w:rsidRPr="00031099" w:rsidRDefault="0075400E" w:rsidP="00031099">
    <w:pPr>
      <w:pStyle w:val="Header"/>
      <w:jc w:val="center"/>
      <w:rPr>
        <w:b/>
        <w:bCs/>
        <w:sz w:val="24"/>
        <w:szCs w:val="24"/>
      </w:rPr>
    </w:pPr>
    <w:r w:rsidRPr="00031099">
      <w:rPr>
        <w:b/>
        <w:bCs/>
        <w:sz w:val="24"/>
        <w:szCs w:val="24"/>
      </w:rPr>
      <w:t xml:space="preserve">Marketing &amp; Admin </w:t>
    </w:r>
    <w:r w:rsidR="00760100">
      <w:rPr>
        <w:b/>
        <w:bCs/>
        <w:sz w:val="24"/>
        <w:szCs w:val="24"/>
      </w:rPr>
      <w:t>Executive (Maternity Cover)</w:t>
    </w:r>
    <w:r w:rsidR="00031099">
      <w:rPr>
        <w:b/>
        <w:bCs/>
        <w:sz w:val="24"/>
        <w:szCs w:val="24"/>
      </w:rPr>
      <w:t xml:space="preserve"> – Job specification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3394"/>
    <w:multiLevelType w:val="hybridMultilevel"/>
    <w:tmpl w:val="DEA2A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66239"/>
    <w:multiLevelType w:val="hybridMultilevel"/>
    <w:tmpl w:val="FFCE0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C00B0"/>
    <w:multiLevelType w:val="hybridMultilevel"/>
    <w:tmpl w:val="27D0A1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3740300"/>
    <w:multiLevelType w:val="hybridMultilevel"/>
    <w:tmpl w:val="99A6E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66158"/>
    <w:multiLevelType w:val="hybridMultilevel"/>
    <w:tmpl w:val="83D02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257817">
    <w:abstractNumId w:val="1"/>
  </w:num>
  <w:num w:numId="2" w16cid:durableId="1192263455">
    <w:abstractNumId w:val="0"/>
  </w:num>
  <w:num w:numId="3" w16cid:durableId="950629127">
    <w:abstractNumId w:val="2"/>
  </w:num>
  <w:num w:numId="4" w16cid:durableId="1487210468">
    <w:abstractNumId w:val="3"/>
  </w:num>
  <w:num w:numId="5" w16cid:durableId="19560143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00E"/>
    <w:rsid w:val="00031055"/>
    <w:rsid w:val="00031099"/>
    <w:rsid w:val="0004093B"/>
    <w:rsid w:val="000B74A8"/>
    <w:rsid w:val="00146F6A"/>
    <w:rsid w:val="001A664C"/>
    <w:rsid w:val="001C3B1E"/>
    <w:rsid w:val="001D5D6F"/>
    <w:rsid w:val="002F7416"/>
    <w:rsid w:val="00352499"/>
    <w:rsid w:val="003E1A3C"/>
    <w:rsid w:val="00537A63"/>
    <w:rsid w:val="00600927"/>
    <w:rsid w:val="00694ACA"/>
    <w:rsid w:val="00723A2B"/>
    <w:rsid w:val="0075400E"/>
    <w:rsid w:val="00760100"/>
    <w:rsid w:val="00881116"/>
    <w:rsid w:val="008900F8"/>
    <w:rsid w:val="008A3B75"/>
    <w:rsid w:val="00965763"/>
    <w:rsid w:val="00A60B6E"/>
    <w:rsid w:val="00AE11A3"/>
    <w:rsid w:val="00C004F0"/>
    <w:rsid w:val="00DF1161"/>
    <w:rsid w:val="00E00D78"/>
    <w:rsid w:val="00E20413"/>
    <w:rsid w:val="00EA410C"/>
    <w:rsid w:val="00F02348"/>
    <w:rsid w:val="00F62969"/>
    <w:rsid w:val="00FA468A"/>
    <w:rsid w:val="00FB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885F9"/>
  <w15:chartTrackingRefBased/>
  <w15:docId w15:val="{C1F1C639-88D0-4711-B9A7-04FB7264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0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0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0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0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0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0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0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0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0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0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0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0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0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0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0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0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0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0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0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0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40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00E"/>
  </w:style>
  <w:style w:type="paragraph" w:styleId="Footer">
    <w:name w:val="footer"/>
    <w:basedOn w:val="Normal"/>
    <w:link w:val="FooterChar"/>
    <w:uiPriority w:val="99"/>
    <w:unhideWhenUsed/>
    <w:rsid w:val="007540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00E"/>
  </w:style>
  <w:style w:type="paragraph" w:styleId="NoSpacing">
    <w:name w:val="No Spacing"/>
    <w:uiPriority w:val="1"/>
    <w:qFormat/>
    <w:rsid w:val="00F023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6F4F01D17D247B2141C799EC7E462" ma:contentTypeVersion="15" ma:contentTypeDescription="Create a new document." ma:contentTypeScope="" ma:versionID="ea03baf398ee5fbd22d81da4af81e042">
  <xsd:schema xmlns:xsd="http://www.w3.org/2001/XMLSchema" xmlns:xs="http://www.w3.org/2001/XMLSchema" xmlns:p="http://schemas.microsoft.com/office/2006/metadata/properties" xmlns:ns2="4bfcb12e-b557-4b4c-93ff-00dcbf620e76" xmlns:ns3="a391b098-edb2-4b92-ad72-0df028ef6814" targetNamespace="http://schemas.microsoft.com/office/2006/metadata/properties" ma:root="true" ma:fieldsID="b92773fee955081026f1aa9642639deb" ns2:_="" ns3:_="">
    <xsd:import namespace="4bfcb12e-b557-4b4c-93ff-00dcbf620e76"/>
    <xsd:import namespace="a391b098-edb2-4b92-ad72-0df028ef681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cb12e-b557-4b4c-93ff-00dcbf620e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3ba114c-6908-42da-ac6e-0eae600d8568}" ma:internalName="TaxCatchAll" ma:showField="CatchAllData" ma:web="4bfcb12e-b557-4b4c-93ff-00dcbf620e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1b098-edb2-4b92-ad72-0df028ef68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1300356-b066-4f19-ae62-4331a179d7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91b098-edb2-4b92-ad72-0df028ef6814">
      <Terms xmlns="http://schemas.microsoft.com/office/infopath/2007/PartnerControls"/>
    </lcf76f155ced4ddcb4097134ff3c332f>
    <TaxCatchAll xmlns="4bfcb12e-b557-4b4c-93ff-00dcbf620e76" xsi:nil="true"/>
  </documentManagement>
</p:properties>
</file>

<file path=customXml/itemProps1.xml><?xml version="1.0" encoding="utf-8"?>
<ds:datastoreItem xmlns:ds="http://schemas.openxmlformats.org/officeDocument/2006/customXml" ds:itemID="{6168FE57-A493-40AD-B704-B766DDFAAC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C8B7FB-BE85-46F6-9BD9-3C4890888CC3}"/>
</file>

<file path=customXml/itemProps3.xml><?xml version="1.0" encoding="utf-8"?>
<ds:datastoreItem xmlns:ds="http://schemas.openxmlformats.org/officeDocument/2006/customXml" ds:itemID="{83346F67-D489-4B62-B47C-CEA4DF245F13}"/>
</file>

<file path=customXml/itemProps4.xml><?xml version="1.0" encoding="utf-8"?>
<ds:datastoreItem xmlns:ds="http://schemas.openxmlformats.org/officeDocument/2006/customXml" ds:itemID="{9310C9D1-FB9C-4077-96AC-27957797A7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395</Words>
  <Characters>2256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Lowri Croydon</dc:creator>
  <cp:keywords/>
  <dc:description/>
  <cp:lastModifiedBy>Kaya Fergusson-Platt</cp:lastModifiedBy>
  <cp:revision>2</cp:revision>
  <dcterms:created xsi:type="dcterms:W3CDTF">2026-02-11T12:06:00Z</dcterms:created>
  <dcterms:modified xsi:type="dcterms:W3CDTF">2026-02-11T12:06:00Z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748c0f-0599-4fa5-9dc5-5e9008482c79_Enabled">
    <vt:lpwstr>true</vt:lpwstr>
  </property>
  <property fmtid="{D5CDD505-2E9C-101B-9397-08002B2CF9AE}" pid="3" name="MSIP_Label_b8748c0f-0599-4fa5-9dc5-5e9008482c79_SetDate">
    <vt:lpwstr>2026-02-05T11:26:00Z</vt:lpwstr>
  </property>
  <property fmtid="{D5CDD505-2E9C-101B-9397-08002B2CF9AE}" pid="4" name="MSIP_Label_b8748c0f-0599-4fa5-9dc5-5e9008482c79_Method">
    <vt:lpwstr>Standard</vt:lpwstr>
  </property>
  <property fmtid="{D5CDD505-2E9C-101B-9397-08002B2CF9AE}" pid="5" name="MSIP_Label_b8748c0f-0599-4fa5-9dc5-5e9008482c79_Name">
    <vt:lpwstr>General</vt:lpwstr>
  </property>
  <property fmtid="{D5CDD505-2E9C-101B-9397-08002B2CF9AE}" pid="6" name="MSIP_Label_b8748c0f-0599-4fa5-9dc5-5e9008482c79_SiteId">
    <vt:lpwstr>454eee37-2c0d-41fe-b3b4-e638e37372c8</vt:lpwstr>
  </property>
  <property fmtid="{D5CDD505-2E9C-101B-9397-08002B2CF9AE}" pid="7" name="MSIP_Label_b8748c0f-0599-4fa5-9dc5-5e9008482c79_ActionId">
    <vt:lpwstr>89c36b80-fd52-42b8-b1a7-8661707957cb</vt:lpwstr>
  </property>
  <property fmtid="{D5CDD505-2E9C-101B-9397-08002B2CF9AE}" pid="8" name="MSIP_Label_b8748c0f-0599-4fa5-9dc5-5e9008482c79_ContentBits">
    <vt:lpwstr>0</vt:lpwstr>
  </property>
  <property fmtid="{D5CDD505-2E9C-101B-9397-08002B2CF9AE}" pid="9" name="MSIP_Label_b8748c0f-0599-4fa5-9dc5-5e9008482c79_Tag">
    <vt:lpwstr>10, 3, 0, 1</vt:lpwstr>
  </property>
  <property fmtid="{D5CDD505-2E9C-101B-9397-08002B2CF9AE}" pid="10" name="ContentTypeId">
    <vt:lpwstr>0x010100EFC6F4F01D17D247B2141C799EC7E462</vt:lpwstr>
  </property>
</Properties>
</file>